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629C" w:rsidRPr="00251979" w:rsidRDefault="00251979" w:rsidP="00B46E9F">
      <w:pPr>
        <w:spacing w:after="160" w:line="259" w:lineRule="auto"/>
        <w:jc w:val="both"/>
        <w:rPr>
          <w:rFonts w:eastAsia="Calibri" w:cs="Arial"/>
          <w:sz w:val="22"/>
          <w:szCs w:val="22"/>
          <w:lang w:val="pl-PL" w:eastAsia="en-US"/>
        </w:rPr>
      </w:pPr>
      <w:r w:rsidRPr="00251979">
        <w:rPr>
          <w:rFonts w:eastAsia="Calibri" w:cs="Arial"/>
          <w:sz w:val="22"/>
          <w:szCs w:val="22"/>
          <w:lang w:val="pl-PL" w:eastAsia="en-US"/>
        </w:rPr>
        <w:t xml:space="preserve">Fot. 1 </w:t>
      </w:r>
    </w:p>
    <w:p w:rsidR="005B67D2" w:rsidRDefault="00A72060" w:rsidP="00B46E9F">
      <w:pPr>
        <w:spacing w:after="160" w:line="259" w:lineRule="auto"/>
        <w:jc w:val="both"/>
        <w:rPr>
          <w:rFonts w:eastAsia="Calibri" w:cs="Arial"/>
          <w:sz w:val="32"/>
          <w:szCs w:val="32"/>
          <w:lang w:val="pl-PL" w:eastAsia="en-US"/>
        </w:rPr>
      </w:pPr>
      <w:r w:rsidRPr="0055629C">
        <w:rPr>
          <w:rFonts w:eastAsia="Calibri" w:cs="Arial"/>
          <w:noProof/>
          <w:sz w:val="32"/>
          <w:szCs w:val="32"/>
          <w:lang w:val="pl-PL" w:eastAsia="pl-PL"/>
        </w:rPr>
        <w:drawing>
          <wp:inline distT="0" distB="0" distL="0" distR="0">
            <wp:extent cx="1802765" cy="1155700"/>
            <wp:effectExtent l="0" t="0" r="0" b="0"/>
            <wp:docPr id="20" name="Obraz 20" descr="G:\Dorota\PR_2016\Złote Medale zaproszenie\Fot. 3_Horm_Budma_stoisko_Xsmal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G:\Dorota\PR_2016\Złote Medale zaproszenie\Fot. 3_Horm_Budma_stoisko_Xsmall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2765" cy="1155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629C" w:rsidRDefault="0055629C" w:rsidP="00B46E9F">
      <w:pPr>
        <w:spacing w:after="160" w:line="259" w:lineRule="auto"/>
        <w:jc w:val="both"/>
        <w:rPr>
          <w:rFonts w:eastAsia="Calibri" w:cs="Arial"/>
          <w:sz w:val="32"/>
          <w:szCs w:val="32"/>
          <w:lang w:val="pl-PL" w:eastAsia="en-US"/>
        </w:rPr>
      </w:pPr>
    </w:p>
    <w:p w:rsidR="002101EB" w:rsidRDefault="002101EB" w:rsidP="00B46E9F">
      <w:pPr>
        <w:spacing w:after="160" w:line="259" w:lineRule="auto"/>
        <w:jc w:val="both"/>
        <w:rPr>
          <w:rFonts w:eastAsia="Calibri" w:cs="Arial"/>
          <w:sz w:val="32"/>
          <w:szCs w:val="32"/>
          <w:lang w:val="pl-PL" w:eastAsia="en-US"/>
        </w:rPr>
      </w:pPr>
      <w:r w:rsidRPr="00B46E9F">
        <w:rPr>
          <w:rFonts w:eastAsia="Calibri" w:cs="Arial"/>
          <w:sz w:val="32"/>
          <w:szCs w:val="32"/>
          <w:lang w:val="pl-PL" w:eastAsia="en-US"/>
        </w:rPr>
        <w:t>Hörmann na targach BUDMA 2016</w:t>
      </w:r>
    </w:p>
    <w:p w:rsidR="002101EB" w:rsidRPr="00A770F9" w:rsidRDefault="002101EB" w:rsidP="00B46E9F">
      <w:pPr>
        <w:spacing w:after="160" w:line="259" w:lineRule="auto"/>
        <w:jc w:val="both"/>
        <w:rPr>
          <w:rFonts w:eastAsia="Calibri" w:cs="Arial"/>
          <w:sz w:val="28"/>
          <w:szCs w:val="28"/>
          <w:lang w:val="pl-PL" w:eastAsia="en-US"/>
        </w:rPr>
      </w:pPr>
      <w:r w:rsidRPr="00A770F9">
        <w:rPr>
          <w:rFonts w:eastAsia="Calibri" w:cs="Arial"/>
          <w:sz w:val="28"/>
          <w:szCs w:val="28"/>
          <w:lang w:val="pl-PL" w:eastAsia="en-US"/>
        </w:rPr>
        <w:t>2-5 lutego, Poznań</w:t>
      </w:r>
      <w:r w:rsidR="000B1AB3" w:rsidRPr="00A770F9">
        <w:rPr>
          <w:rFonts w:eastAsia="Calibri" w:cs="Arial"/>
          <w:sz w:val="28"/>
          <w:szCs w:val="28"/>
          <w:lang w:val="pl-PL" w:eastAsia="en-US"/>
        </w:rPr>
        <w:t>, MTP pawilon 5, stoisko 30</w:t>
      </w:r>
    </w:p>
    <w:p w:rsidR="002101EB" w:rsidRPr="00B46E9F" w:rsidRDefault="002101EB" w:rsidP="00B46E9F">
      <w:pPr>
        <w:spacing w:after="160" w:line="259" w:lineRule="auto"/>
        <w:jc w:val="both"/>
        <w:rPr>
          <w:rFonts w:eastAsia="Calibri" w:cs="Arial"/>
          <w:b/>
          <w:szCs w:val="24"/>
          <w:lang w:val="pl-PL" w:eastAsia="en-US"/>
        </w:rPr>
      </w:pPr>
      <w:r w:rsidRPr="00B46E9F">
        <w:rPr>
          <w:rFonts w:eastAsia="Calibri" w:cs="Arial"/>
          <w:b/>
          <w:szCs w:val="24"/>
          <w:lang w:val="pl-PL" w:eastAsia="en-US"/>
        </w:rPr>
        <w:t>Dwa Złote Medale MTP otrzyma firma Hörmann na tegorocznych targach BUDMA, które odbędą się w dniach 2</w:t>
      </w:r>
      <w:r w:rsidR="00251979">
        <w:rPr>
          <w:rFonts w:eastAsia="Calibri" w:cs="Arial"/>
          <w:b/>
          <w:szCs w:val="24"/>
          <w:lang w:val="pl-PL" w:eastAsia="en-US"/>
        </w:rPr>
        <w:t xml:space="preserve"> </w:t>
      </w:r>
      <w:r w:rsidRPr="00B46E9F">
        <w:rPr>
          <w:rFonts w:eastAsia="Calibri" w:cs="Arial"/>
          <w:b/>
          <w:szCs w:val="24"/>
          <w:lang w:val="pl-PL" w:eastAsia="en-US"/>
        </w:rPr>
        <w:t>-</w:t>
      </w:r>
      <w:r w:rsidR="00251979">
        <w:rPr>
          <w:rFonts w:eastAsia="Calibri" w:cs="Arial"/>
          <w:b/>
          <w:szCs w:val="24"/>
          <w:lang w:val="pl-PL" w:eastAsia="en-US"/>
        </w:rPr>
        <w:t xml:space="preserve"> </w:t>
      </w:r>
      <w:r w:rsidRPr="00B46E9F">
        <w:rPr>
          <w:rFonts w:eastAsia="Calibri" w:cs="Arial"/>
          <w:b/>
          <w:szCs w:val="24"/>
          <w:lang w:val="pl-PL" w:eastAsia="en-US"/>
        </w:rPr>
        <w:t>5 lutego w Poznaniu.</w:t>
      </w:r>
    </w:p>
    <w:p w:rsidR="002101EB" w:rsidRPr="002101EB" w:rsidRDefault="002101EB" w:rsidP="007D4DBA">
      <w:pPr>
        <w:spacing w:after="160" w:line="259" w:lineRule="auto"/>
        <w:jc w:val="both"/>
        <w:rPr>
          <w:rFonts w:eastAsia="Calibri" w:cs="Arial"/>
          <w:szCs w:val="24"/>
          <w:lang w:val="pl-PL" w:eastAsia="en-US"/>
        </w:rPr>
      </w:pPr>
      <w:r w:rsidRPr="002101EB">
        <w:rPr>
          <w:rFonts w:eastAsia="Calibri" w:cs="Arial"/>
          <w:szCs w:val="24"/>
          <w:lang w:val="pl-PL" w:eastAsia="en-US"/>
        </w:rPr>
        <w:t xml:space="preserve">Ten znany niemiecki producent bram, drzwi i napędów nagrodzony został za </w:t>
      </w:r>
      <w:r w:rsidR="00251979" w:rsidRPr="00251979">
        <w:rPr>
          <w:rFonts w:eastAsia="Calibri" w:cs="Arial"/>
          <w:b/>
          <w:color w:val="ED7D31" w:themeColor="accent2"/>
          <w:szCs w:val="24"/>
          <w:lang w:val="pl-PL" w:eastAsia="en-US"/>
        </w:rPr>
        <w:t xml:space="preserve">przeciwpożarową bramę przesuwną </w:t>
      </w:r>
      <w:r w:rsidRPr="006869B7">
        <w:rPr>
          <w:rFonts w:eastAsia="Calibri" w:cs="Arial"/>
          <w:b/>
          <w:color w:val="ED7D31" w:themeColor="accent2"/>
          <w:szCs w:val="24"/>
          <w:lang w:val="pl-PL" w:eastAsia="en-US"/>
        </w:rPr>
        <w:t>FST</w:t>
      </w:r>
      <w:r w:rsidR="00251979">
        <w:rPr>
          <w:rFonts w:eastAsia="Calibri" w:cs="Arial"/>
          <w:b/>
          <w:szCs w:val="24"/>
          <w:lang w:val="pl-PL" w:eastAsia="en-US"/>
        </w:rPr>
        <w:t xml:space="preserve"> </w:t>
      </w:r>
      <w:r w:rsidR="00251979" w:rsidRPr="00251979">
        <w:rPr>
          <w:rFonts w:eastAsia="Calibri" w:cs="Arial"/>
          <w:szCs w:val="24"/>
          <w:lang w:val="pl-PL" w:eastAsia="en-US"/>
        </w:rPr>
        <w:t>z</w:t>
      </w:r>
      <w:r w:rsidR="00251979">
        <w:rPr>
          <w:rFonts w:eastAsia="Calibri" w:cs="Arial"/>
          <w:b/>
          <w:szCs w:val="24"/>
          <w:lang w:val="pl-PL" w:eastAsia="en-US"/>
        </w:rPr>
        <w:t xml:space="preserve"> </w:t>
      </w:r>
      <w:r w:rsidRPr="002101EB">
        <w:rPr>
          <w:rFonts w:eastAsia="Calibri" w:cs="Arial"/>
          <w:szCs w:val="24"/>
          <w:lang w:val="pl-PL" w:eastAsia="en-US"/>
        </w:rPr>
        <w:t>możliwością zasto</w:t>
      </w:r>
      <w:r w:rsidR="007455D9">
        <w:rPr>
          <w:rFonts w:eastAsia="Calibri" w:cs="Arial"/>
          <w:szCs w:val="24"/>
          <w:lang w:val="pl-PL" w:eastAsia="en-US"/>
        </w:rPr>
        <w:t>sowania drzwi przejściowych i</w:t>
      </w:r>
      <w:r w:rsidR="007D4DBA">
        <w:rPr>
          <w:rFonts w:eastAsia="Calibri" w:cs="Arial"/>
          <w:szCs w:val="24"/>
          <w:lang w:val="pl-PL" w:eastAsia="en-US"/>
        </w:rPr>
        <w:t xml:space="preserve"> napędu elektrycznego oraz za </w:t>
      </w:r>
      <w:r w:rsidR="007D4DBA" w:rsidRPr="006869B7">
        <w:rPr>
          <w:rFonts w:eastAsia="Calibri" w:cs="Arial"/>
          <w:b/>
          <w:color w:val="ED7D31" w:themeColor="accent2"/>
          <w:szCs w:val="24"/>
          <w:lang w:val="pl-PL" w:eastAsia="en-US"/>
        </w:rPr>
        <w:t>napęd PortaMatic do jedno</w:t>
      </w:r>
      <w:r w:rsidR="007D4DBA">
        <w:rPr>
          <w:rFonts w:eastAsia="Calibri" w:cs="Arial"/>
          <w:b/>
          <w:color w:val="ED7D31" w:themeColor="accent2"/>
          <w:szCs w:val="24"/>
          <w:lang w:val="pl-PL" w:eastAsia="en-US"/>
        </w:rPr>
        <w:t xml:space="preserve">skrzydłowych drzwi </w:t>
      </w:r>
      <w:r w:rsidR="007D4DBA" w:rsidRPr="006869B7">
        <w:rPr>
          <w:rFonts w:eastAsia="Calibri" w:cs="Arial"/>
          <w:b/>
          <w:color w:val="ED7D31" w:themeColor="accent2"/>
          <w:szCs w:val="24"/>
          <w:lang w:val="pl-PL" w:eastAsia="en-US"/>
        </w:rPr>
        <w:t>wewnętrznych</w:t>
      </w:r>
      <w:r w:rsidR="007D4DBA">
        <w:rPr>
          <w:rFonts w:eastAsia="Calibri" w:cs="Arial"/>
          <w:b/>
          <w:color w:val="ED7D31" w:themeColor="accent2"/>
          <w:szCs w:val="24"/>
          <w:lang w:val="pl-PL" w:eastAsia="en-US"/>
        </w:rPr>
        <w:t xml:space="preserve"> </w:t>
      </w:r>
      <w:r w:rsidR="007D4DBA" w:rsidRPr="00251979">
        <w:rPr>
          <w:rFonts w:eastAsia="Calibri" w:cs="Arial"/>
          <w:szCs w:val="24"/>
          <w:lang w:val="pl-PL" w:eastAsia="en-US"/>
        </w:rPr>
        <w:t>w budownictwie mieszkaniowym</w:t>
      </w:r>
      <w:r w:rsidR="007D4DBA">
        <w:rPr>
          <w:rFonts w:eastAsia="Calibri" w:cs="Arial"/>
          <w:szCs w:val="24"/>
          <w:lang w:val="pl-PL" w:eastAsia="en-US"/>
        </w:rPr>
        <w:t>.</w:t>
      </w:r>
    </w:p>
    <w:p w:rsidR="002101EB" w:rsidRPr="006C4026" w:rsidRDefault="002101EB" w:rsidP="00B46E9F">
      <w:pPr>
        <w:spacing w:after="160" w:line="259" w:lineRule="auto"/>
        <w:jc w:val="both"/>
        <w:rPr>
          <w:rFonts w:eastAsia="Calibri" w:cs="Arial"/>
          <w:szCs w:val="24"/>
          <w:lang w:val="pl-PL" w:eastAsia="en-US"/>
        </w:rPr>
      </w:pPr>
      <w:r w:rsidRPr="002101EB">
        <w:rPr>
          <w:rFonts w:eastAsia="Calibri" w:cs="Arial"/>
          <w:szCs w:val="24"/>
          <w:lang w:val="pl-PL" w:eastAsia="en-US"/>
        </w:rPr>
        <w:t xml:space="preserve">Targi BUDMA 2016 to świetna okazja do zapoznania się z nowościami, jakie firma Hörmann wprowadziła ostatnio na polski rynek. Na </w:t>
      </w:r>
      <w:r w:rsidR="000B1AB3">
        <w:rPr>
          <w:rFonts w:eastAsia="Calibri" w:cs="Arial"/>
          <w:szCs w:val="24"/>
          <w:lang w:val="pl-PL" w:eastAsia="en-US"/>
        </w:rPr>
        <w:t xml:space="preserve">jej targowym </w:t>
      </w:r>
      <w:r w:rsidRPr="002101EB">
        <w:rPr>
          <w:rFonts w:eastAsia="Calibri" w:cs="Arial"/>
          <w:szCs w:val="24"/>
          <w:lang w:val="pl-PL" w:eastAsia="en-US"/>
        </w:rPr>
        <w:t>stoisk</w:t>
      </w:r>
      <w:r w:rsidR="000B1AB3">
        <w:rPr>
          <w:rFonts w:eastAsia="Calibri" w:cs="Arial"/>
          <w:szCs w:val="24"/>
          <w:lang w:val="pl-PL" w:eastAsia="en-US"/>
        </w:rPr>
        <w:t xml:space="preserve">u </w:t>
      </w:r>
      <w:r w:rsidRPr="002101EB">
        <w:rPr>
          <w:rFonts w:eastAsia="Calibri" w:cs="Arial"/>
          <w:szCs w:val="24"/>
          <w:lang w:val="pl-PL" w:eastAsia="en-US"/>
        </w:rPr>
        <w:t xml:space="preserve">zaprezentowane zostaną </w:t>
      </w:r>
      <w:r w:rsidR="000B1AB3">
        <w:rPr>
          <w:rFonts w:eastAsia="Calibri" w:cs="Arial"/>
          <w:szCs w:val="24"/>
          <w:lang w:val="pl-PL" w:eastAsia="en-US"/>
        </w:rPr>
        <w:t xml:space="preserve">między innymi </w:t>
      </w:r>
      <w:r w:rsidRPr="002101EB">
        <w:rPr>
          <w:rFonts w:eastAsia="Calibri" w:cs="Arial"/>
          <w:szCs w:val="24"/>
          <w:lang w:val="pl-PL" w:eastAsia="en-US"/>
        </w:rPr>
        <w:t>nowe wzory segmentowych bram garażowych z designerskimi intarsjami ze stali nierdzewnej, aluminiowe drzwi wejściowe XXL o wysokości do 3 m, a także bardzo funkcjonalne i trwałe stalowe drzwi wielofunkcyjne OD.</w:t>
      </w:r>
      <w:r w:rsidR="006C4026">
        <w:rPr>
          <w:rFonts w:eastAsia="Calibri" w:cs="Arial"/>
          <w:szCs w:val="24"/>
          <w:lang w:val="pl-PL" w:eastAsia="en-US"/>
        </w:rPr>
        <w:t xml:space="preserve"> </w:t>
      </w:r>
      <w:r w:rsidR="00402DF6">
        <w:rPr>
          <w:rFonts w:eastAsia="Calibri" w:cs="Arial"/>
          <w:szCs w:val="24"/>
          <w:lang w:val="pl-PL" w:eastAsia="en-US"/>
        </w:rPr>
        <w:t xml:space="preserve">Pokazana </w:t>
      </w:r>
      <w:r w:rsidR="006C4026">
        <w:rPr>
          <w:rFonts w:eastAsia="Calibri" w:cs="Arial"/>
          <w:szCs w:val="24"/>
          <w:lang w:val="pl-PL" w:eastAsia="en-US"/>
        </w:rPr>
        <w:t>zostanie</w:t>
      </w:r>
      <w:r w:rsidR="00402DF6">
        <w:rPr>
          <w:rFonts w:eastAsia="Calibri" w:cs="Arial"/>
          <w:szCs w:val="24"/>
          <w:lang w:val="pl-PL" w:eastAsia="en-US"/>
        </w:rPr>
        <w:t xml:space="preserve"> też</w:t>
      </w:r>
      <w:r w:rsidR="00867EBD">
        <w:rPr>
          <w:rFonts w:eastAsia="Calibri" w:cs="Arial"/>
          <w:szCs w:val="24"/>
          <w:lang w:val="pl-PL" w:eastAsia="en-US"/>
        </w:rPr>
        <w:t xml:space="preserve"> -</w:t>
      </w:r>
      <w:r w:rsidR="006C4026">
        <w:rPr>
          <w:rFonts w:eastAsia="Calibri" w:cs="Arial"/>
          <w:szCs w:val="24"/>
          <w:lang w:val="pl-PL" w:eastAsia="en-US"/>
        </w:rPr>
        <w:t xml:space="preserve"> </w:t>
      </w:r>
      <w:r w:rsidR="006C4026" w:rsidRPr="006C4026">
        <w:rPr>
          <w:rFonts w:cstheme="minorHAnsi"/>
          <w:lang w:val="pl-PL"/>
        </w:rPr>
        <w:t xml:space="preserve">zbudowana </w:t>
      </w:r>
      <w:r w:rsidR="00867EBD">
        <w:rPr>
          <w:rFonts w:cstheme="minorHAnsi"/>
          <w:lang w:val="pl-PL"/>
        </w:rPr>
        <w:br/>
      </w:r>
      <w:r w:rsidR="006C4026" w:rsidRPr="006C4026">
        <w:rPr>
          <w:rFonts w:cstheme="minorHAnsi"/>
          <w:lang w:val="pl-PL"/>
        </w:rPr>
        <w:t xml:space="preserve">z izolowanych termicznie stalowych </w:t>
      </w:r>
      <w:r w:rsidR="006C4026">
        <w:rPr>
          <w:rFonts w:cstheme="minorHAnsi"/>
          <w:lang w:val="pl-PL"/>
        </w:rPr>
        <w:t xml:space="preserve">paneli </w:t>
      </w:r>
      <w:r w:rsidR="00867EBD">
        <w:rPr>
          <w:rFonts w:cstheme="minorHAnsi"/>
          <w:lang w:val="pl-PL"/>
        </w:rPr>
        <w:t xml:space="preserve">- </w:t>
      </w:r>
      <w:r w:rsidR="006C4026" w:rsidRPr="006C4026">
        <w:rPr>
          <w:rFonts w:cstheme="minorHAnsi"/>
          <w:lang w:val="pl-PL"/>
        </w:rPr>
        <w:t>nowej generacji b</w:t>
      </w:r>
      <w:r w:rsidR="006C4026">
        <w:rPr>
          <w:rFonts w:cstheme="minorHAnsi"/>
          <w:lang w:val="pl-PL"/>
        </w:rPr>
        <w:t>rama rolowana</w:t>
      </w:r>
      <w:r w:rsidR="006C4026" w:rsidRPr="006C4026">
        <w:rPr>
          <w:rFonts w:cstheme="minorHAnsi"/>
          <w:lang w:val="pl-PL"/>
        </w:rPr>
        <w:t xml:space="preserve"> DD S6</w:t>
      </w:r>
      <w:r w:rsidR="006C4026">
        <w:rPr>
          <w:rFonts w:cstheme="minorHAnsi"/>
          <w:lang w:val="pl-PL"/>
        </w:rPr>
        <w:t xml:space="preserve"> o prędkości</w:t>
      </w:r>
      <w:r w:rsidR="006C4026" w:rsidRPr="006C4026">
        <w:rPr>
          <w:rFonts w:cstheme="minorHAnsi"/>
          <w:lang w:val="pl-PL"/>
        </w:rPr>
        <w:t xml:space="preserve"> otwierania do 1m/s</w:t>
      </w:r>
      <w:r w:rsidR="006C4026">
        <w:rPr>
          <w:rFonts w:cstheme="minorHAnsi"/>
          <w:lang w:val="pl-PL"/>
        </w:rPr>
        <w:t xml:space="preserve">, a </w:t>
      </w:r>
      <w:r w:rsidR="006C4026" w:rsidRPr="006C4026">
        <w:rPr>
          <w:rFonts w:cstheme="minorHAnsi"/>
          <w:szCs w:val="24"/>
          <w:lang w:val="pl-PL"/>
        </w:rPr>
        <w:t xml:space="preserve">także </w:t>
      </w:r>
      <w:r w:rsidR="006C4026" w:rsidRPr="006C4026">
        <w:rPr>
          <w:rFonts w:cs="Arial"/>
          <w:szCs w:val="24"/>
          <w:lang w:val="pl-PL"/>
        </w:rPr>
        <w:t>spiralna brama szybkobieżna HS 7030</w:t>
      </w:r>
      <w:r w:rsidR="006C4026">
        <w:rPr>
          <w:rFonts w:cs="Arial"/>
          <w:szCs w:val="24"/>
          <w:lang w:val="pl-PL"/>
        </w:rPr>
        <w:t xml:space="preserve"> PU. </w:t>
      </w:r>
    </w:p>
    <w:p w:rsidR="002101EB" w:rsidRPr="002101EB" w:rsidRDefault="002101EB" w:rsidP="00B46E9F">
      <w:pPr>
        <w:spacing w:after="160" w:line="259" w:lineRule="auto"/>
        <w:jc w:val="both"/>
        <w:rPr>
          <w:rFonts w:eastAsia="Calibri" w:cs="Arial"/>
          <w:szCs w:val="24"/>
          <w:lang w:val="pl-PL" w:eastAsia="en-US"/>
        </w:rPr>
      </w:pPr>
      <w:r w:rsidRPr="002101EB">
        <w:rPr>
          <w:rFonts w:eastAsia="Calibri" w:cs="Arial"/>
          <w:szCs w:val="24"/>
          <w:lang w:val="pl-PL" w:eastAsia="en-US"/>
        </w:rPr>
        <w:t>W sumie na 400 m²</w:t>
      </w:r>
      <w:r w:rsidR="00402DF6">
        <w:rPr>
          <w:rFonts w:eastAsia="Calibri" w:cs="Arial"/>
          <w:szCs w:val="24"/>
          <w:lang w:val="pl-PL" w:eastAsia="en-US"/>
        </w:rPr>
        <w:t xml:space="preserve"> powierzchni zobaczyć będzie można</w:t>
      </w:r>
      <w:r w:rsidRPr="002101EB">
        <w:rPr>
          <w:rFonts w:eastAsia="Calibri" w:cs="Arial"/>
          <w:szCs w:val="24"/>
          <w:lang w:val="pl-PL" w:eastAsia="en-US"/>
        </w:rPr>
        <w:t xml:space="preserve"> wiele nowych, innowacyjnych, a także dostępnych już wcześniej</w:t>
      </w:r>
      <w:r w:rsidR="00402DF6">
        <w:rPr>
          <w:rFonts w:eastAsia="Calibri" w:cs="Arial"/>
          <w:szCs w:val="24"/>
          <w:lang w:val="pl-PL" w:eastAsia="en-US"/>
        </w:rPr>
        <w:t>,</w:t>
      </w:r>
      <w:r w:rsidRPr="002101EB">
        <w:rPr>
          <w:rFonts w:eastAsia="Calibri" w:cs="Arial"/>
          <w:szCs w:val="24"/>
          <w:lang w:val="pl-PL" w:eastAsia="en-US"/>
        </w:rPr>
        <w:t xml:space="preserve">  lecz zmodernizowanych produktów: bramy garażowe i przemysłowe, napędy, drzwi zewnętrzne, przeciwpożarowe i wielofunk</w:t>
      </w:r>
      <w:r w:rsidR="00402DF6">
        <w:rPr>
          <w:rFonts w:eastAsia="Calibri" w:cs="Arial"/>
          <w:szCs w:val="24"/>
          <w:lang w:val="pl-PL" w:eastAsia="en-US"/>
        </w:rPr>
        <w:t>cyjne, a także</w:t>
      </w:r>
      <w:r w:rsidRPr="002101EB">
        <w:rPr>
          <w:rFonts w:eastAsia="Calibri" w:cs="Arial"/>
          <w:szCs w:val="24"/>
          <w:lang w:val="pl-PL" w:eastAsia="en-US"/>
        </w:rPr>
        <w:t xml:space="preserve"> rozmaite urządzenia techniki przeładunku. </w:t>
      </w:r>
    </w:p>
    <w:p w:rsidR="00A770F9" w:rsidRPr="00A770F9" w:rsidRDefault="00A770F9" w:rsidP="00B46E9F">
      <w:pPr>
        <w:jc w:val="both"/>
        <w:rPr>
          <w:rFonts w:eastAsia="Calibri" w:cs="Arial"/>
          <w:color w:val="000000"/>
          <w:szCs w:val="24"/>
          <w:lang w:val="pl-PL" w:eastAsia="pl-PL"/>
        </w:rPr>
      </w:pPr>
      <w:r w:rsidRPr="00A770F9">
        <w:rPr>
          <w:rFonts w:eastAsia="Calibri" w:cs="Arial"/>
          <w:color w:val="000000"/>
          <w:szCs w:val="24"/>
          <w:lang w:val="pl-PL" w:eastAsia="pl-PL"/>
        </w:rPr>
        <w:t>O</w:t>
      </w:r>
      <w:r>
        <w:rPr>
          <w:rFonts w:eastAsia="Calibri" w:cs="Arial"/>
          <w:color w:val="000000"/>
          <w:szCs w:val="24"/>
          <w:lang w:val="pl-PL" w:eastAsia="pl-PL"/>
        </w:rPr>
        <w:t>becni na</w:t>
      </w:r>
      <w:r w:rsidRPr="00A770F9">
        <w:rPr>
          <w:rFonts w:eastAsia="Calibri" w:cs="Arial"/>
          <w:color w:val="000000"/>
          <w:szCs w:val="24"/>
          <w:lang w:val="pl-PL" w:eastAsia="pl-PL"/>
        </w:rPr>
        <w:t xml:space="preserve"> stoisku </w:t>
      </w:r>
      <w:r>
        <w:rPr>
          <w:rFonts w:eastAsia="Calibri" w:cs="Arial"/>
          <w:color w:val="000000"/>
          <w:szCs w:val="24"/>
          <w:lang w:val="pl-PL" w:eastAsia="pl-PL"/>
        </w:rPr>
        <w:t>specjaliści z firmy</w:t>
      </w:r>
      <w:r w:rsidRPr="003E5006">
        <w:rPr>
          <w:lang w:val="pl-PL"/>
        </w:rPr>
        <w:t xml:space="preserve"> </w:t>
      </w:r>
      <w:r w:rsidRPr="00A770F9">
        <w:rPr>
          <w:rFonts w:eastAsia="Calibri" w:cs="Arial"/>
          <w:color w:val="000000"/>
          <w:szCs w:val="24"/>
          <w:lang w:val="pl-PL" w:eastAsia="pl-PL"/>
        </w:rPr>
        <w:t xml:space="preserve">Hörmann </w:t>
      </w:r>
      <w:r w:rsidRPr="00A770F9">
        <w:rPr>
          <w:rFonts w:eastAsia="Calibri" w:cs="Arial"/>
          <w:szCs w:val="24"/>
          <w:lang w:val="pl-PL" w:eastAsia="en-US"/>
        </w:rPr>
        <w:t>służyć będą fachową poradą</w:t>
      </w:r>
      <w:r w:rsidRPr="00A770F9">
        <w:rPr>
          <w:rFonts w:eastAsia="Calibri" w:cs="Arial"/>
          <w:color w:val="000000"/>
          <w:szCs w:val="24"/>
          <w:lang w:val="pl-PL" w:eastAsia="pl-PL"/>
        </w:rPr>
        <w:t xml:space="preserve"> </w:t>
      </w:r>
      <w:r w:rsidR="00245C45">
        <w:rPr>
          <w:rFonts w:eastAsia="Calibri" w:cs="Arial"/>
          <w:color w:val="000000"/>
          <w:szCs w:val="24"/>
          <w:lang w:val="pl-PL" w:eastAsia="pl-PL"/>
        </w:rPr>
        <w:br/>
      </w:r>
      <w:r w:rsidRPr="00A770F9">
        <w:rPr>
          <w:rFonts w:eastAsia="Calibri" w:cs="Arial"/>
          <w:color w:val="000000"/>
          <w:szCs w:val="24"/>
          <w:lang w:val="pl-PL" w:eastAsia="pl-PL"/>
        </w:rPr>
        <w:t xml:space="preserve"> i każdemu inwestorowi pomogą dokonać najlepszego wyboru. </w:t>
      </w:r>
    </w:p>
    <w:p w:rsidR="00A770F9" w:rsidRPr="00A770F9" w:rsidRDefault="00A770F9" w:rsidP="00B46E9F">
      <w:pPr>
        <w:jc w:val="both"/>
        <w:rPr>
          <w:rFonts w:eastAsia="Calibri" w:cs="Arial"/>
          <w:color w:val="000000"/>
          <w:szCs w:val="24"/>
          <w:lang w:val="pl-PL" w:eastAsia="pl-PL"/>
        </w:rPr>
      </w:pPr>
    </w:p>
    <w:p w:rsidR="002101EB" w:rsidRPr="00A770F9" w:rsidRDefault="002101EB" w:rsidP="002101EB">
      <w:pPr>
        <w:spacing w:after="160" w:line="259" w:lineRule="auto"/>
        <w:rPr>
          <w:rFonts w:ascii="Calibri" w:eastAsia="Calibri" w:hAnsi="Calibri"/>
          <w:szCs w:val="24"/>
          <w:lang w:val="pl-PL" w:eastAsia="en-US"/>
        </w:rPr>
      </w:pPr>
    </w:p>
    <w:p w:rsidR="002101EB" w:rsidRDefault="002101EB" w:rsidP="002101EB">
      <w:pPr>
        <w:spacing w:after="160" w:line="259" w:lineRule="auto"/>
        <w:rPr>
          <w:rFonts w:ascii="Calibri" w:eastAsia="Calibri" w:hAnsi="Calibri"/>
          <w:szCs w:val="24"/>
          <w:lang w:val="pl-PL" w:eastAsia="en-US"/>
        </w:rPr>
      </w:pPr>
    </w:p>
    <w:p w:rsidR="00251979" w:rsidRDefault="00251979" w:rsidP="002101EB">
      <w:pPr>
        <w:spacing w:after="160" w:line="259" w:lineRule="auto"/>
        <w:rPr>
          <w:rFonts w:ascii="Calibri" w:eastAsia="Calibri" w:hAnsi="Calibri"/>
          <w:szCs w:val="24"/>
          <w:lang w:val="pl-PL" w:eastAsia="en-US"/>
        </w:rPr>
      </w:pPr>
    </w:p>
    <w:p w:rsidR="00251979" w:rsidRPr="003E5006" w:rsidRDefault="00251979" w:rsidP="00251979">
      <w:pPr>
        <w:jc w:val="both"/>
        <w:rPr>
          <w:lang w:val="pl-PL"/>
        </w:rPr>
      </w:pPr>
    </w:p>
    <w:p w:rsidR="00251979" w:rsidRPr="00536DC9" w:rsidRDefault="00402DF6" w:rsidP="00251979">
      <w:pPr>
        <w:jc w:val="both"/>
        <w:rPr>
          <w:sz w:val="22"/>
          <w:szCs w:val="22"/>
          <w:lang w:val="pl-PL"/>
        </w:rPr>
      </w:pPr>
      <w:r w:rsidRPr="00536DC9">
        <w:rPr>
          <w:sz w:val="22"/>
          <w:szCs w:val="22"/>
          <w:lang w:val="pl-PL"/>
        </w:rPr>
        <w:t>Fot. 2</w:t>
      </w:r>
      <w:r w:rsidR="00536DC9" w:rsidRPr="00536DC9">
        <w:rPr>
          <w:sz w:val="22"/>
          <w:szCs w:val="22"/>
          <w:lang w:val="pl-PL"/>
        </w:rPr>
        <w:t xml:space="preserve"> i 3</w:t>
      </w:r>
    </w:p>
    <w:p w:rsidR="00251979" w:rsidRPr="00536DC9" w:rsidRDefault="00251979" w:rsidP="00251979">
      <w:pPr>
        <w:jc w:val="both"/>
        <w:rPr>
          <w:sz w:val="22"/>
          <w:szCs w:val="22"/>
          <w:lang w:val="pl-PL"/>
        </w:rPr>
      </w:pPr>
    </w:p>
    <w:p w:rsidR="0055629C" w:rsidRPr="00536DC9" w:rsidRDefault="00A72060" w:rsidP="0055629C">
      <w:pPr>
        <w:jc w:val="both"/>
        <w:rPr>
          <w:lang w:val="pl-PL"/>
        </w:rPr>
      </w:pPr>
      <w:r w:rsidRPr="0055629C">
        <w:rPr>
          <w:noProof/>
          <w:lang w:val="pl-PL" w:eastAsia="pl-PL"/>
        </w:rPr>
        <w:drawing>
          <wp:inline distT="0" distB="0" distL="0" distR="0">
            <wp:extent cx="1945993" cy="1294130"/>
            <wp:effectExtent l="0" t="0" r="0" b="1270"/>
            <wp:docPr id="21" name="Obraz 21" descr="G:\Dorota\PR_2016\Złote Medale zaproszenie\Fot. 2_Brama FST_Xsmal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G:\Dorota\PR_2016\Złote Medale zaproszenie\Fot. 2_Brama FST_Xsmall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7437" cy="1295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36DC9" w:rsidRPr="00536DC9">
        <w:rPr>
          <w:lang w:val="pl-PL"/>
        </w:rPr>
        <w:t xml:space="preserve">  </w:t>
      </w:r>
      <w:r w:rsidR="006C4026" w:rsidRPr="00536DC9">
        <w:rPr>
          <w:lang w:val="pl-PL"/>
        </w:rPr>
        <w:t xml:space="preserve"> </w:t>
      </w:r>
      <w:r w:rsidR="00536DC9" w:rsidRPr="00B82EF4">
        <w:rPr>
          <w:rFonts w:cs="Arial"/>
          <w:b/>
          <w:noProof/>
          <w:sz w:val="22"/>
          <w:szCs w:val="22"/>
          <w:lang w:val="pl-PL" w:eastAsia="pl-PL"/>
        </w:rPr>
        <w:drawing>
          <wp:inline distT="0" distB="0" distL="0" distR="0">
            <wp:extent cx="1609725" cy="1285875"/>
            <wp:effectExtent l="0" t="0" r="9525" b="9525"/>
            <wp:docPr id="2" name="Obraz 2" descr="PM 1417-FL Bild 3_mał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M 1417-FL Bild 3_małe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629C" w:rsidRPr="00536DC9" w:rsidRDefault="0055629C" w:rsidP="0055629C">
      <w:pPr>
        <w:jc w:val="both"/>
        <w:rPr>
          <w:lang w:val="pl-PL"/>
        </w:rPr>
      </w:pPr>
    </w:p>
    <w:p w:rsidR="0055629C" w:rsidRPr="003E5006" w:rsidRDefault="00536DC9" w:rsidP="00374DB8">
      <w:pPr>
        <w:jc w:val="both"/>
        <w:rPr>
          <w:lang w:val="pl-PL"/>
        </w:rPr>
      </w:pPr>
      <w:r w:rsidRPr="00536DC9">
        <w:rPr>
          <w:lang w:val="pl-PL"/>
        </w:rPr>
        <w:t>Nagrodzona</w:t>
      </w:r>
      <w:bookmarkStart w:id="0" w:name="_GoBack"/>
      <w:bookmarkEnd w:id="0"/>
      <w:r w:rsidR="0055629C" w:rsidRPr="003E5006">
        <w:rPr>
          <w:lang w:val="pl-PL"/>
        </w:rPr>
        <w:t xml:space="preserve"> </w:t>
      </w:r>
      <w:r w:rsidR="00374DB8" w:rsidRPr="003E5006">
        <w:rPr>
          <w:lang w:val="pl-PL"/>
        </w:rPr>
        <w:t xml:space="preserve">Złotym Medalem MTP </w:t>
      </w:r>
      <w:r w:rsidR="0055629C" w:rsidRPr="003E5006">
        <w:rPr>
          <w:lang w:val="pl-PL"/>
        </w:rPr>
        <w:t xml:space="preserve">przeciwpożarowa brama przesuwna FST </w:t>
      </w:r>
      <w:r w:rsidR="00374DB8" w:rsidRPr="003E5006">
        <w:rPr>
          <w:lang w:val="pl-PL"/>
        </w:rPr>
        <w:t xml:space="preserve">wykorzystuje innowacyjny system łączenia paneli, z możliwością zastosowania drzwi przejściowych. </w:t>
      </w:r>
    </w:p>
    <w:p w:rsidR="0055629C" w:rsidRPr="003E5006" w:rsidRDefault="0055629C" w:rsidP="0055629C">
      <w:pPr>
        <w:jc w:val="both"/>
        <w:rPr>
          <w:lang w:val="pl-PL"/>
        </w:rPr>
      </w:pPr>
    </w:p>
    <w:sectPr w:rsidR="0055629C" w:rsidRPr="003E5006" w:rsidSect="00251979">
      <w:headerReference w:type="default" r:id="rId11"/>
      <w:footerReference w:type="default" r:id="rId12"/>
      <w:type w:val="continuous"/>
      <w:pgSz w:w="11906" w:h="16838" w:code="9"/>
      <w:pgMar w:top="2410" w:right="2041" w:bottom="1418" w:left="1701" w:header="709" w:footer="709" w:gutter="0"/>
      <w:cols w:space="708" w:equalWidth="0">
        <w:col w:w="8164" w:space="1417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5079" w:rsidRDefault="009A5079">
      <w:r>
        <w:separator/>
      </w:r>
    </w:p>
  </w:endnote>
  <w:endnote w:type="continuationSeparator" w:id="0">
    <w:p w:rsidR="009A5079" w:rsidRDefault="009A50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(W1)">
    <w:altName w:val="Times New Roman"/>
    <w:charset w:val="00"/>
    <w:family w:val="auto"/>
    <w:pitch w:val="default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Futura XBlk BT">
    <w:altName w:val="Franklin Gothic Heavy"/>
    <w:charset w:val="00"/>
    <w:family w:val="swiss"/>
    <w:pitch w:val="variable"/>
    <w:sig w:usb0="00000087" w:usb1="00000000" w:usb2="00000000" w:usb3="00000000" w:csb0="0000001B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3E8A" w:rsidRPr="00D922D7" w:rsidRDefault="00CA2A0D">
    <w:pPr>
      <w:tabs>
        <w:tab w:val="right" w:pos="7938"/>
      </w:tabs>
      <w:ind w:right="360"/>
      <w:rPr>
        <w:i/>
        <w:color w:val="808080"/>
        <w:sz w:val="20"/>
        <w:lang w:val="pl-PL"/>
      </w:rPr>
    </w:pPr>
    <w:r>
      <w:rPr>
        <w:i/>
        <w:snapToGrid w:val="0"/>
        <w:sz w:val="20"/>
        <w:lang w:val="pl-PL"/>
      </w:rPr>
      <w:t xml:space="preserve">Hörmann </w:t>
    </w:r>
    <w:r w:rsidR="0009218E">
      <w:rPr>
        <w:i/>
        <w:snapToGrid w:val="0"/>
        <w:sz w:val="20"/>
        <w:lang w:val="pl-PL"/>
      </w:rPr>
      <w:t xml:space="preserve">Polska /Tekst Budma </w:t>
    </w:r>
    <w:r w:rsidR="00763E8A">
      <w:rPr>
        <w:i/>
        <w:snapToGrid w:val="0"/>
        <w:sz w:val="20"/>
        <w:lang w:val="pl-PL"/>
      </w:rPr>
      <w:t xml:space="preserve"> </w:t>
    </w:r>
    <w:r w:rsidR="002101EB">
      <w:rPr>
        <w:i/>
        <w:snapToGrid w:val="0"/>
        <w:sz w:val="20"/>
        <w:lang w:val="pl-PL"/>
      </w:rPr>
      <w:t>2016</w:t>
    </w:r>
    <w:r w:rsidR="00763E8A">
      <w:rPr>
        <w:i/>
        <w:snapToGrid w:val="0"/>
        <w:sz w:val="20"/>
        <w:lang w:val="pl-PL"/>
      </w:rPr>
      <w:t xml:space="preserve">/ Strona </w:t>
    </w:r>
    <w:r w:rsidR="00763E8A">
      <w:rPr>
        <w:i/>
        <w:snapToGrid w:val="0"/>
        <w:sz w:val="20"/>
        <w:lang w:val="pl-PL"/>
      </w:rPr>
      <w:fldChar w:fldCharType="begin"/>
    </w:r>
    <w:r w:rsidR="00763E8A">
      <w:rPr>
        <w:i/>
        <w:snapToGrid w:val="0"/>
        <w:sz w:val="20"/>
        <w:lang w:val="pl-PL"/>
      </w:rPr>
      <w:instrText xml:space="preserve"> PAGE </w:instrText>
    </w:r>
    <w:r w:rsidR="00763E8A">
      <w:rPr>
        <w:i/>
        <w:snapToGrid w:val="0"/>
        <w:sz w:val="20"/>
        <w:lang w:val="pl-PL"/>
      </w:rPr>
      <w:fldChar w:fldCharType="separate"/>
    </w:r>
    <w:r w:rsidR="00536DC9">
      <w:rPr>
        <w:i/>
        <w:noProof/>
        <w:snapToGrid w:val="0"/>
        <w:sz w:val="20"/>
        <w:lang w:val="pl-PL"/>
      </w:rPr>
      <w:t>2</w:t>
    </w:r>
    <w:r w:rsidR="00763E8A">
      <w:rPr>
        <w:i/>
        <w:snapToGrid w:val="0"/>
        <w:sz w:val="20"/>
        <w:lang w:val="pl-PL"/>
      </w:rPr>
      <w:fldChar w:fldCharType="end"/>
    </w:r>
    <w:r w:rsidR="00763E8A">
      <w:rPr>
        <w:i/>
        <w:snapToGrid w:val="0"/>
        <w:sz w:val="20"/>
        <w:lang w:val="pl-PL"/>
      </w:rPr>
      <w:t xml:space="preserve"> z </w:t>
    </w:r>
    <w:r w:rsidR="00763E8A">
      <w:rPr>
        <w:i/>
        <w:snapToGrid w:val="0"/>
        <w:sz w:val="20"/>
        <w:lang w:val="pl-PL"/>
      </w:rPr>
      <w:fldChar w:fldCharType="begin"/>
    </w:r>
    <w:r w:rsidR="00763E8A">
      <w:rPr>
        <w:i/>
        <w:snapToGrid w:val="0"/>
        <w:sz w:val="20"/>
        <w:lang w:val="pl-PL"/>
      </w:rPr>
      <w:instrText xml:space="preserve"> NUMPAGES </w:instrText>
    </w:r>
    <w:r w:rsidR="00763E8A">
      <w:rPr>
        <w:i/>
        <w:snapToGrid w:val="0"/>
        <w:sz w:val="20"/>
        <w:lang w:val="pl-PL"/>
      </w:rPr>
      <w:fldChar w:fldCharType="separate"/>
    </w:r>
    <w:r w:rsidR="00536DC9">
      <w:rPr>
        <w:i/>
        <w:noProof/>
        <w:snapToGrid w:val="0"/>
        <w:sz w:val="20"/>
        <w:lang w:val="pl-PL"/>
      </w:rPr>
      <w:t>2</w:t>
    </w:r>
    <w:r w:rsidR="00763E8A">
      <w:rPr>
        <w:i/>
        <w:snapToGrid w:val="0"/>
        <w:sz w:val="20"/>
        <w:lang w:val="pl-P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5079" w:rsidRDefault="009A5079">
      <w:r>
        <w:separator/>
      </w:r>
    </w:p>
  </w:footnote>
  <w:footnote w:type="continuationSeparator" w:id="0">
    <w:p w:rsidR="009A5079" w:rsidRDefault="009A50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3E8A" w:rsidRDefault="00A72060">
    <w:pPr>
      <w:rPr>
        <w:rFonts w:ascii="Futura XBlk BT" w:hAnsi="Futura XBlk BT" w:cs="Tahoma"/>
        <w:b/>
        <w:bCs/>
        <w:color w:val="C0C0C0"/>
        <w:sz w:val="60"/>
      </w:rPr>
    </w:pPr>
    <w:r>
      <w:rPr>
        <w:rFonts w:ascii="Futura XBlk BT" w:hAnsi="Futura XBlk BT" w:cs="Tahoma"/>
        <w:b/>
        <w:bCs/>
        <w:noProof/>
        <w:color w:val="C0C0C0"/>
        <w:sz w:val="20"/>
        <w:lang w:val="pl-PL" w:eastAsia="pl-PL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353060</wp:posOffset>
              </wp:positionV>
              <wp:extent cx="4116070" cy="361950"/>
              <wp:effectExtent l="0" t="0" r="0" b="0"/>
              <wp:wrapNone/>
              <wp:docPr id="1" name="WordArt 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-21594913">
                        <a:off x="0" y="0"/>
                        <a:ext cx="4116070" cy="36195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A72060" w:rsidRDefault="00A72060" w:rsidP="00A72060">
                          <w:pPr>
                            <w:pStyle w:val="Normalny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Arial Black" w:hAnsi="Arial Black"/>
                              <w:color w:val="C0C0C0"/>
                              <w:sz w:val="40"/>
                              <w:szCs w:val="40"/>
                            </w:rPr>
                            <w:t>Informacje prasowe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29" o:spid="_x0000_s1026" type="#_x0000_t202" style="position:absolute;margin-left:0;margin-top:27.8pt;width:324.1pt;height:28.5pt;rotation:5556fd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" filled="f" stroked="f">
              <v:stroke joinstyle="round"/>
              <o:lock v:ext="edit" shapetype="t"/>
              <v:textbox style="mso-fit-shape-to-text:t">
                <w:txbxContent>
                  <w:p w:rsidR="00A72060" w:rsidRDefault="00A72060" w:rsidP="00A72060">
                    <w:pPr>
                      <w:pStyle w:val="Normalny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Arial Black" w:hAnsi="Arial Black"/>
                        <w:color w:val="C0C0C0"/>
                        <w:sz w:val="40"/>
                        <w:szCs w:val="40"/>
                      </w:rPr>
                      <w:t>Informacje prasowe</w:t>
                    </w:r>
                  </w:p>
                </w:txbxContent>
              </v:textbox>
            </v:shape>
          </w:pict>
        </mc:Fallback>
      </mc:AlternateContent>
    </w:r>
    <w:r>
      <w:rPr>
        <w:rFonts w:ascii="Futura XBlk BT" w:hAnsi="Futura XBlk BT" w:cs="Tahoma"/>
        <w:b/>
        <w:bCs/>
        <w:noProof/>
        <w:color w:val="C0C0C0"/>
        <w:sz w:val="60"/>
        <w:lang w:val="pl-PL" w:eastAsia="pl-PL"/>
      </w:rPr>
      <w:drawing>
        <wp:anchor distT="0" distB="0" distL="114300" distR="114300" simplePos="0" relativeHeight="251657216" behindDoc="0" locked="0" layoutInCell="0" allowOverlap="1">
          <wp:simplePos x="0" y="0"/>
          <wp:positionH relativeFrom="column">
            <wp:posOffset>5503545</wp:posOffset>
          </wp:positionH>
          <wp:positionV relativeFrom="paragraph">
            <wp:posOffset>-111760</wp:posOffset>
          </wp:positionV>
          <wp:extent cx="698500" cy="832485"/>
          <wp:effectExtent l="0" t="0" r="0" b="0"/>
          <wp:wrapNone/>
          <wp:docPr id="13" name="Obraz 13" descr="waren_bildschirm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 descr="waren_bildschirm_rg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850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F2B2C"/>
    <w:multiLevelType w:val="hybridMultilevel"/>
    <w:tmpl w:val="E4286920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365131"/>
    <w:multiLevelType w:val="hybridMultilevel"/>
    <w:tmpl w:val="F222B28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2" w15:restartNumberingAfterBreak="0">
    <w:nsid w:val="2E5A5F93"/>
    <w:multiLevelType w:val="singleLevel"/>
    <w:tmpl w:val="04070011"/>
    <w:lvl w:ilvl="0">
      <w:start w:val="9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2E971927"/>
    <w:multiLevelType w:val="singleLevel"/>
    <w:tmpl w:val="2F227C1A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2EBA61B9"/>
    <w:multiLevelType w:val="singleLevel"/>
    <w:tmpl w:val="6866A952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5" w15:restartNumberingAfterBreak="0">
    <w:nsid w:val="453B3309"/>
    <w:multiLevelType w:val="hybridMultilevel"/>
    <w:tmpl w:val="370E8D2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6" w15:restartNumberingAfterBreak="0">
    <w:nsid w:val="4A6D6BA1"/>
    <w:multiLevelType w:val="singleLevel"/>
    <w:tmpl w:val="9888180C"/>
    <w:lvl w:ilvl="0">
      <w:start w:val="6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519758AD"/>
    <w:multiLevelType w:val="hybridMultilevel"/>
    <w:tmpl w:val="C3BEF22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EA076F3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60C70B72"/>
    <w:multiLevelType w:val="singleLevel"/>
    <w:tmpl w:val="0407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72DC29FF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739610EC"/>
    <w:multiLevelType w:val="singleLevel"/>
    <w:tmpl w:val="9888180C"/>
    <w:lvl w:ilvl="0">
      <w:start w:val="6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9"/>
  </w:num>
  <w:num w:numId="4">
    <w:abstractNumId w:val="6"/>
  </w:num>
  <w:num w:numId="5">
    <w:abstractNumId w:val="2"/>
  </w:num>
  <w:num w:numId="6">
    <w:abstractNumId w:val="10"/>
  </w:num>
  <w:num w:numId="7">
    <w:abstractNumId w:val="11"/>
  </w:num>
  <w:num w:numId="8">
    <w:abstractNumId w:val="8"/>
  </w:num>
  <w:num w:numId="9">
    <w:abstractNumId w:val="0"/>
  </w:num>
  <w:num w:numId="10">
    <w:abstractNumId w:val="5"/>
  </w:num>
  <w:num w:numId="11">
    <w:abstractNumId w:val="1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065A"/>
    <w:rsid w:val="00034477"/>
    <w:rsid w:val="00034A33"/>
    <w:rsid w:val="00044B49"/>
    <w:rsid w:val="000466AB"/>
    <w:rsid w:val="00057497"/>
    <w:rsid w:val="00073756"/>
    <w:rsid w:val="0008344D"/>
    <w:rsid w:val="00087FBF"/>
    <w:rsid w:val="0009218E"/>
    <w:rsid w:val="000B1AB3"/>
    <w:rsid w:val="000B5E02"/>
    <w:rsid w:val="000D61C5"/>
    <w:rsid w:val="000D6DC5"/>
    <w:rsid w:val="000E13B3"/>
    <w:rsid w:val="000E493E"/>
    <w:rsid w:val="00103E9E"/>
    <w:rsid w:val="00130CE2"/>
    <w:rsid w:val="00143397"/>
    <w:rsid w:val="00151DBB"/>
    <w:rsid w:val="001765C6"/>
    <w:rsid w:val="00176F80"/>
    <w:rsid w:val="001C5B4B"/>
    <w:rsid w:val="001D172F"/>
    <w:rsid w:val="001E47FF"/>
    <w:rsid w:val="00207A5A"/>
    <w:rsid w:val="002101EB"/>
    <w:rsid w:val="00210461"/>
    <w:rsid w:val="00216659"/>
    <w:rsid w:val="0022008A"/>
    <w:rsid w:val="00222BBA"/>
    <w:rsid w:val="00223196"/>
    <w:rsid w:val="0023655C"/>
    <w:rsid w:val="0024149E"/>
    <w:rsid w:val="00245C45"/>
    <w:rsid w:val="00251807"/>
    <w:rsid w:val="00251979"/>
    <w:rsid w:val="00256157"/>
    <w:rsid w:val="00274A84"/>
    <w:rsid w:val="00282E9F"/>
    <w:rsid w:val="002A2872"/>
    <w:rsid w:val="002A2AA8"/>
    <w:rsid w:val="002D421D"/>
    <w:rsid w:val="002D5D81"/>
    <w:rsid w:val="002D6D3B"/>
    <w:rsid w:val="002E58BF"/>
    <w:rsid w:val="002E7678"/>
    <w:rsid w:val="0031789D"/>
    <w:rsid w:val="003247DE"/>
    <w:rsid w:val="00325618"/>
    <w:rsid w:val="00332149"/>
    <w:rsid w:val="00334482"/>
    <w:rsid w:val="0033772F"/>
    <w:rsid w:val="00340209"/>
    <w:rsid w:val="003467CD"/>
    <w:rsid w:val="00354D46"/>
    <w:rsid w:val="00372B60"/>
    <w:rsid w:val="00374DB8"/>
    <w:rsid w:val="00376D72"/>
    <w:rsid w:val="003938C6"/>
    <w:rsid w:val="003A13AF"/>
    <w:rsid w:val="003A4615"/>
    <w:rsid w:val="003C6F30"/>
    <w:rsid w:val="003D32A4"/>
    <w:rsid w:val="003D39C9"/>
    <w:rsid w:val="003D7C86"/>
    <w:rsid w:val="003E5006"/>
    <w:rsid w:val="003E521A"/>
    <w:rsid w:val="00402DF6"/>
    <w:rsid w:val="004153CE"/>
    <w:rsid w:val="00421B73"/>
    <w:rsid w:val="00425EC5"/>
    <w:rsid w:val="00431671"/>
    <w:rsid w:val="00431DCD"/>
    <w:rsid w:val="00434583"/>
    <w:rsid w:val="0043641C"/>
    <w:rsid w:val="004549B9"/>
    <w:rsid w:val="00464550"/>
    <w:rsid w:val="00477CDD"/>
    <w:rsid w:val="0048436A"/>
    <w:rsid w:val="00490245"/>
    <w:rsid w:val="00495D60"/>
    <w:rsid w:val="004C3008"/>
    <w:rsid w:val="004C6D44"/>
    <w:rsid w:val="004D36DB"/>
    <w:rsid w:val="004F3CB5"/>
    <w:rsid w:val="004F706B"/>
    <w:rsid w:val="005070E2"/>
    <w:rsid w:val="00530EF0"/>
    <w:rsid w:val="00536DC9"/>
    <w:rsid w:val="0054249D"/>
    <w:rsid w:val="00547869"/>
    <w:rsid w:val="00550CB0"/>
    <w:rsid w:val="00551DA9"/>
    <w:rsid w:val="00552A6B"/>
    <w:rsid w:val="0055443D"/>
    <w:rsid w:val="0055629C"/>
    <w:rsid w:val="00572D4E"/>
    <w:rsid w:val="00587BC8"/>
    <w:rsid w:val="005A479A"/>
    <w:rsid w:val="005B2B02"/>
    <w:rsid w:val="005B51E2"/>
    <w:rsid w:val="005B54E5"/>
    <w:rsid w:val="005B6783"/>
    <w:rsid w:val="005B67D2"/>
    <w:rsid w:val="005D0997"/>
    <w:rsid w:val="005D3D66"/>
    <w:rsid w:val="005E0817"/>
    <w:rsid w:val="005E2C22"/>
    <w:rsid w:val="005E37B9"/>
    <w:rsid w:val="0060237E"/>
    <w:rsid w:val="00620091"/>
    <w:rsid w:val="00626085"/>
    <w:rsid w:val="0063131D"/>
    <w:rsid w:val="00640DAD"/>
    <w:rsid w:val="00641391"/>
    <w:rsid w:val="00645CF8"/>
    <w:rsid w:val="0065259D"/>
    <w:rsid w:val="00652956"/>
    <w:rsid w:val="0066487B"/>
    <w:rsid w:val="00670072"/>
    <w:rsid w:val="00670486"/>
    <w:rsid w:val="006762DC"/>
    <w:rsid w:val="00676792"/>
    <w:rsid w:val="006869B7"/>
    <w:rsid w:val="00687F3B"/>
    <w:rsid w:val="00691516"/>
    <w:rsid w:val="00697112"/>
    <w:rsid w:val="006C4026"/>
    <w:rsid w:val="006D6612"/>
    <w:rsid w:val="006E3843"/>
    <w:rsid w:val="006E6055"/>
    <w:rsid w:val="006E793D"/>
    <w:rsid w:val="006F672B"/>
    <w:rsid w:val="0071065A"/>
    <w:rsid w:val="00710672"/>
    <w:rsid w:val="00715C06"/>
    <w:rsid w:val="0072477E"/>
    <w:rsid w:val="00733085"/>
    <w:rsid w:val="007436F3"/>
    <w:rsid w:val="007455D9"/>
    <w:rsid w:val="00752481"/>
    <w:rsid w:val="007530F3"/>
    <w:rsid w:val="00763E8A"/>
    <w:rsid w:val="00765DE9"/>
    <w:rsid w:val="007739E0"/>
    <w:rsid w:val="00784A7C"/>
    <w:rsid w:val="007868B3"/>
    <w:rsid w:val="0079058D"/>
    <w:rsid w:val="0079128F"/>
    <w:rsid w:val="00797554"/>
    <w:rsid w:val="00797CCA"/>
    <w:rsid w:val="007A1D92"/>
    <w:rsid w:val="007B40A0"/>
    <w:rsid w:val="007B780C"/>
    <w:rsid w:val="007C0DEE"/>
    <w:rsid w:val="007C57FA"/>
    <w:rsid w:val="007D4C96"/>
    <w:rsid w:val="007D4DBA"/>
    <w:rsid w:val="007D76C8"/>
    <w:rsid w:val="007F69E9"/>
    <w:rsid w:val="0081124E"/>
    <w:rsid w:val="00812829"/>
    <w:rsid w:val="0081595C"/>
    <w:rsid w:val="00830297"/>
    <w:rsid w:val="008343B3"/>
    <w:rsid w:val="0084082F"/>
    <w:rsid w:val="00867EBD"/>
    <w:rsid w:val="00875FF9"/>
    <w:rsid w:val="0088228A"/>
    <w:rsid w:val="00884C6C"/>
    <w:rsid w:val="00886AFB"/>
    <w:rsid w:val="00891CBC"/>
    <w:rsid w:val="008A2338"/>
    <w:rsid w:val="008A2FB0"/>
    <w:rsid w:val="008C340D"/>
    <w:rsid w:val="008C489B"/>
    <w:rsid w:val="008D6AD0"/>
    <w:rsid w:val="00906121"/>
    <w:rsid w:val="009071FB"/>
    <w:rsid w:val="00914905"/>
    <w:rsid w:val="00947104"/>
    <w:rsid w:val="00976ECB"/>
    <w:rsid w:val="009901F1"/>
    <w:rsid w:val="009952B5"/>
    <w:rsid w:val="009A5079"/>
    <w:rsid w:val="009A5AE2"/>
    <w:rsid w:val="009B0B43"/>
    <w:rsid w:val="009C67E1"/>
    <w:rsid w:val="009D1CC6"/>
    <w:rsid w:val="009D2A14"/>
    <w:rsid w:val="009D5F4A"/>
    <w:rsid w:val="009F622D"/>
    <w:rsid w:val="00A029CF"/>
    <w:rsid w:val="00A038CC"/>
    <w:rsid w:val="00A1156E"/>
    <w:rsid w:val="00A15AA3"/>
    <w:rsid w:val="00A40C37"/>
    <w:rsid w:val="00A42863"/>
    <w:rsid w:val="00A72060"/>
    <w:rsid w:val="00A74DCE"/>
    <w:rsid w:val="00A770F9"/>
    <w:rsid w:val="00A80E01"/>
    <w:rsid w:val="00A817CE"/>
    <w:rsid w:val="00A828F2"/>
    <w:rsid w:val="00A853C6"/>
    <w:rsid w:val="00A97896"/>
    <w:rsid w:val="00AD1EEB"/>
    <w:rsid w:val="00AD53E0"/>
    <w:rsid w:val="00AD7A47"/>
    <w:rsid w:val="00AF12F6"/>
    <w:rsid w:val="00AF36FE"/>
    <w:rsid w:val="00AF4A71"/>
    <w:rsid w:val="00AF63AE"/>
    <w:rsid w:val="00B10C70"/>
    <w:rsid w:val="00B1659C"/>
    <w:rsid w:val="00B21493"/>
    <w:rsid w:val="00B26DE5"/>
    <w:rsid w:val="00B405E7"/>
    <w:rsid w:val="00B4628B"/>
    <w:rsid w:val="00B46E9F"/>
    <w:rsid w:val="00B47AD0"/>
    <w:rsid w:val="00B50A1D"/>
    <w:rsid w:val="00B530F6"/>
    <w:rsid w:val="00B53332"/>
    <w:rsid w:val="00B57A12"/>
    <w:rsid w:val="00B720DA"/>
    <w:rsid w:val="00B80D82"/>
    <w:rsid w:val="00BC2CE9"/>
    <w:rsid w:val="00BC4975"/>
    <w:rsid w:val="00BD56BC"/>
    <w:rsid w:val="00BE033D"/>
    <w:rsid w:val="00BE16ED"/>
    <w:rsid w:val="00BE402A"/>
    <w:rsid w:val="00BF677B"/>
    <w:rsid w:val="00BF6B5B"/>
    <w:rsid w:val="00C01EE4"/>
    <w:rsid w:val="00C07B48"/>
    <w:rsid w:val="00C327E3"/>
    <w:rsid w:val="00C37572"/>
    <w:rsid w:val="00C459F9"/>
    <w:rsid w:val="00C52094"/>
    <w:rsid w:val="00C7232A"/>
    <w:rsid w:val="00C81801"/>
    <w:rsid w:val="00C826D9"/>
    <w:rsid w:val="00C83077"/>
    <w:rsid w:val="00CA0F4A"/>
    <w:rsid w:val="00CA2A0D"/>
    <w:rsid w:val="00CB5B6F"/>
    <w:rsid w:val="00CC31DC"/>
    <w:rsid w:val="00CC4412"/>
    <w:rsid w:val="00CC7699"/>
    <w:rsid w:val="00CF47CE"/>
    <w:rsid w:val="00CF4B84"/>
    <w:rsid w:val="00D079E2"/>
    <w:rsid w:val="00D12FBE"/>
    <w:rsid w:val="00D25A53"/>
    <w:rsid w:val="00D61407"/>
    <w:rsid w:val="00D63D0E"/>
    <w:rsid w:val="00D67658"/>
    <w:rsid w:val="00D768AD"/>
    <w:rsid w:val="00D82FD0"/>
    <w:rsid w:val="00D922D7"/>
    <w:rsid w:val="00DA1500"/>
    <w:rsid w:val="00DB1E77"/>
    <w:rsid w:val="00DB3CFE"/>
    <w:rsid w:val="00DC2EE4"/>
    <w:rsid w:val="00DC5F6F"/>
    <w:rsid w:val="00DC633E"/>
    <w:rsid w:val="00DD50D1"/>
    <w:rsid w:val="00E00105"/>
    <w:rsid w:val="00E076C8"/>
    <w:rsid w:val="00E104E0"/>
    <w:rsid w:val="00E15FCF"/>
    <w:rsid w:val="00E25F0F"/>
    <w:rsid w:val="00E40BF3"/>
    <w:rsid w:val="00E45FE2"/>
    <w:rsid w:val="00E47118"/>
    <w:rsid w:val="00E50DC8"/>
    <w:rsid w:val="00E57748"/>
    <w:rsid w:val="00E64519"/>
    <w:rsid w:val="00E67A20"/>
    <w:rsid w:val="00E85D4B"/>
    <w:rsid w:val="00E96AFF"/>
    <w:rsid w:val="00EB0F7A"/>
    <w:rsid w:val="00EB17E2"/>
    <w:rsid w:val="00EB3EFA"/>
    <w:rsid w:val="00EC02DA"/>
    <w:rsid w:val="00ED33E3"/>
    <w:rsid w:val="00EE0E82"/>
    <w:rsid w:val="00F0137C"/>
    <w:rsid w:val="00F03683"/>
    <w:rsid w:val="00F0396E"/>
    <w:rsid w:val="00F0528D"/>
    <w:rsid w:val="00F168CE"/>
    <w:rsid w:val="00F173DE"/>
    <w:rsid w:val="00F24736"/>
    <w:rsid w:val="00F37B7F"/>
    <w:rsid w:val="00F46AAA"/>
    <w:rsid w:val="00F539A8"/>
    <w:rsid w:val="00F6029D"/>
    <w:rsid w:val="00F65F47"/>
    <w:rsid w:val="00F7620E"/>
    <w:rsid w:val="00F86B74"/>
    <w:rsid w:val="00F914F1"/>
    <w:rsid w:val="00FC0F0F"/>
    <w:rsid w:val="00FD7212"/>
    <w:rsid w:val="00FF46A0"/>
    <w:rsid w:val="00FF5F1F"/>
    <w:rsid w:val="00FF6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1F275BB"/>
  <w15:chartTrackingRefBased/>
  <w15:docId w15:val="{C921C942-1952-40A5-A356-0A3984B41B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26085"/>
    <w:rPr>
      <w:rFonts w:ascii="Arial" w:hAnsi="Arial"/>
      <w:sz w:val="24"/>
      <w:lang w:val="de-DE" w:eastAsia="de-DE"/>
    </w:rPr>
  </w:style>
  <w:style w:type="paragraph" w:styleId="Nagwek1">
    <w:name w:val="heading 1"/>
    <w:basedOn w:val="Normalny"/>
    <w:next w:val="Normalny"/>
    <w:autoRedefine/>
    <w:qFormat/>
    <w:pPr>
      <w:keepNext/>
      <w:spacing w:after="220"/>
      <w:ind w:right="537"/>
      <w:outlineLvl w:val="0"/>
    </w:pPr>
    <w:rPr>
      <w:b/>
      <w:bCs/>
      <w:sz w:val="22"/>
      <w:lang w:val="pl-PL"/>
    </w:rPr>
  </w:style>
  <w:style w:type="paragraph" w:styleId="Nagwek2">
    <w:name w:val="heading 2"/>
    <w:basedOn w:val="Normalny"/>
    <w:next w:val="Normalny"/>
    <w:qFormat/>
    <w:pPr>
      <w:keepNext/>
      <w:spacing w:line="360" w:lineRule="auto"/>
      <w:jc w:val="center"/>
      <w:outlineLvl w:val="1"/>
    </w:pPr>
    <w:rPr>
      <w:b/>
    </w:rPr>
  </w:style>
  <w:style w:type="paragraph" w:styleId="Nagwek3">
    <w:name w:val="heading 3"/>
    <w:basedOn w:val="Normalny"/>
    <w:next w:val="Normalny"/>
    <w:qFormat/>
    <w:pPr>
      <w:keepNext/>
      <w:pBdr>
        <w:bottom w:val="single" w:sz="12" w:space="0" w:color="auto"/>
      </w:pBdr>
      <w:outlineLvl w:val="2"/>
    </w:pPr>
    <w:rPr>
      <w:b/>
      <w:color w:val="FF0000"/>
      <w:sz w:val="20"/>
    </w:rPr>
  </w:style>
  <w:style w:type="paragraph" w:styleId="Nagwek4">
    <w:name w:val="heading 4"/>
    <w:basedOn w:val="Normalny"/>
    <w:next w:val="Normalny"/>
    <w:qFormat/>
    <w:pPr>
      <w:keepNext/>
      <w:ind w:right="2704"/>
      <w:jc w:val="both"/>
      <w:outlineLvl w:val="3"/>
    </w:pPr>
    <w:rPr>
      <w:rFonts w:cs="Arial"/>
      <w:sz w:val="22"/>
      <w:szCs w:val="22"/>
      <w:u w:val="single"/>
      <w:lang w:val="pl-PL" w:eastAsia="pl-PL"/>
    </w:rPr>
  </w:style>
  <w:style w:type="paragraph" w:styleId="Nagwek5">
    <w:name w:val="heading 5"/>
    <w:basedOn w:val="Normalny"/>
    <w:next w:val="Normalny"/>
    <w:qFormat/>
    <w:pPr>
      <w:keepNext/>
      <w:ind w:right="2663"/>
      <w:outlineLvl w:val="4"/>
    </w:pPr>
    <w:rPr>
      <w:rFonts w:cs="Arial"/>
      <w:b/>
      <w:sz w:val="22"/>
      <w:lang w:val="pl-PL"/>
    </w:rPr>
  </w:style>
  <w:style w:type="paragraph" w:styleId="Nagwek6">
    <w:name w:val="heading 6"/>
    <w:basedOn w:val="Normalny"/>
    <w:next w:val="Normalny"/>
    <w:qFormat/>
    <w:pPr>
      <w:keepNext/>
      <w:ind w:right="2663"/>
      <w:outlineLvl w:val="5"/>
    </w:pPr>
    <w:rPr>
      <w:rFonts w:cs="Arial"/>
      <w:b/>
      <w:sz w:val="28"/>
      <w:szCs w:val="28"/>
      <w:lang w:val="pl-PL"/>
    </w:rPr>
  </w:style>
  <w:style w:type="paragraph" w:styleId="Nagwek7">
    <w:name w:val="heading 7"/>
    <w:basedOn w:val="Normalny"/>
    <w:next w:val="Normalny"/>
    <w:qFormat/>
    <w:pPr>
      <w:keepNext/>
      <w:ind w:right="2663"/>
      <w:outlineLvl w:val="6"/>
    </w:pPr>
    <w:rPr>
      <w:rFonts w:cs="Arial"/>
      <w:bCs/>
      <w:sz w:val="22"/>
      <w:szCs w:val="22"/>
      <w:u w:val="single"/>
      <w:lang w:val="pl-PL"/>
    </w:rPr>
  </w:style>
  <w:style w:type="paragraph" w:styleId="Nagwek8">
    <w:name w:val="heading 8"/>
    <w:basedOn w:val="Normalny"/>
    <w:next w:val="Normalny"/>
    <w:qFormat/>
    <w:pPr>
      <w:keepNext/>
      <w:ind w:right="2663"/>
      <w:jc w:val="both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pPr>
      <w:keepNext/>
      <w:ind w:right="537"/>
      <w:jc w:val="both"/>
      <w:outlineLvl w:val="8"/>
    </w:pPr>
    <w:rPr>
      <w:rFonts w:cs="Arial"/>
      <w:b/>
      <w:bCs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resse-Titel">
    <w:name w:val="Presse-Titel"/>
    <w:basedOn w:val="Normalny"/>
    <w:next w:val="Presse-Einleitung"/>
    <w:pPr>
      <w:spacing w:after="220"/>
    </w:pPr>
    <w:rPr>
      <w:b/>
      <w:sz w:val="28"/>
      <w:lang w:val="pl-PL"/>
    </w:rPr>
  </w:style>
  <w:style w:type="paragraph" w:customStyle="1" w:styleId="Presse-Einleitung">
    <w:name w:val="Presse-Einleitung"/>
    <w:basedOn w:val="Normalny"/>
    <w:next w:val="Presse-Absatz"/>
    <w:pPr>
      <w:spacing w:after="220"/>
      <w:jc w:val="both"/>
    </w:pPr>
    <w:rPr>
      <w:b/>
      <w:sz w:val="22"/>
      <w:lang w:val="pl-PL"/>
    </w:rPr>
  </w:style>
  <w:style w:type="paragraph" w:customStyle="1" w:styleId="Presse-Absatz">
    <w:name w:val="Presse-Absatz"/>
    <w:basedOn w:val="Normalny"/>
    <w:pPr>
      <w:spacing w:after="220"/>
      <w:jc w:val="both"/>
    </w:pPr>
    <w:rPr>
      <w:sz w:val="22"/>
      <w:lang w:val="pl-PL"/>
    </w:rPr>
  </w:style>
  <w:style w:type="paragraph" w:customStyle="1" w:styleId="Presse-berschrift">
    <w:name w:val="Presse-Überschrift"/>
    <w:basedOn w:val="Normalny"/>
    <w:next w:val="Presse-Absatz"/>
    <w:pPr>
      <w:spacing w:after="220"/>
    </w:pPr>
    <w:rPr>
      <w:b/>
      <w:spacing w:val="12"/>
      <w:sz w:val="22"/>
      <w:lang w:val="pl-PL"/>
    </w:rPr>
  </w:style>
  <w:style w:type="paragraph" w:styleId="Tekstpodstawowy">
    <w:name w:val="Body Text"/>
    <w:basedOn w:val="Normalny"/>
    <w:pPr>
      <w:spacing w:line="300" w:lineRule="atLeast"/>
    </w:pPr>
    <w:rPr>
      <w:b/>
      <w:noProof/>
      <w:sz w:val="22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  <w:rPr>
      <w:rFonts w:ascii="Times New Roman" w:hAnsi="Times New Roman"/>
      <w:noProof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2">
    <w:name w:val="Body Text 2"/>
    <w:basedOn w:val="Normalny"/>
    <w:rPr>
      <w:sz w:val="22"/>
      <w:lang w:val="nb-NO"/>
    </w:rPr>
  </w:style>
  <w:style w:type="paragraph" w:styleId="Tekstpodstawowywcity">
    <w:name w:val="Body Text Indent"/>
    <w:basedOn w:val="Normalny"/>
    <w:pPr>
      <w:ind w:left="426" w:hanging="426"/>
    </w:pPr>
    <w:rPr>
      <w:sz w:val="22"/>
      <w:lang w:val="cs-CZ"/>
    </w:rPr>
  </w:style>
  <w:style w:type="paragraph" w:styleId="Tekstblokowy">
    <w:name w:val="Block Text"/>
    <w:basedOn w:val="Normalny"/>
    <w:pPr>
      <w:ind w:left="1276" w:right="566"/>
    </w:pPr>
    <w:rPr>
      <w:sz w:val="22"/>
      <w:lang w:val="cs-CZ"/>
    </w:rPr>
  </w:style>
  <w:style w:type="character" w:styleId="Hipercze">
    <w:name w:val="Hyperlink"/>
    <w:rPr>
      <w:color w:val="0000FF"/>
      <w:u w:val="single"/>
    </w:rPr>
  </w:style>
  <w:style w:type="paragraph" w:customStyle="1" w:styleId="Presse-Textinfo">
    <w:name w:val="Presse-Textinfo"/>
    <w:basedOn w:val="Normalny"/>
    <w:rPr>
      <w:i/>
      <w:sz w:val="22"/>
      <w:lang w:val="pl-PL"/>
    </w:rPr>
  </w:style>
  <w:style w:type="character" w:styleId="UyteHipercze">
    <w:name w:val="FollowedHyperlink"/>
    <w:rPr>
      <w:color w:val="800080"/>
      <w:u w:val="single"/>
    </w:rPr>
  </w:style>
  <w:style w:type="paragraph" w:styleId="Legenda">
    <w:name w:val="caption"/>
    <w:basedOn w:val="Normalny"/>
    <w:next w:val="Normalny"/>
    <w:qFormat/>
    <w:rPr>
      <w:rFonts w:ascii="Arial (W1)" w:hAnsi="Arial (W1)" w:cs="Arial"/>
      <w:b/>
      <w:bCs/>
      <w:spacing w:val="-12"/>
      <w:sz w:val="20"/>
    </w:rPr>
  </w:style>
  <w:style w:type="paragraph" w:styleId="Tekstkomentarza">
    <w:name w:val="annotation text"/>
    <w:basedOn w:val="Normalny"/>
    <w:semiHidden/>
    <w:rPr>
      <w:rFonts w:ascii="Times New Roman" w:hAnsi="Times New Roman"/>
      <w:sz w:val="20"/>
      <w:lang w:val="pl-PL" w:eastAsia="pl-PL"/>
    </w:rPr>
  </w:style>
  <w:style w:type="paragraph" w:styleId="Tekstpodstawowywcity2">
    <w:name w:val="Body Text Indent 2"/>
    <w:basedOn w:val="Normalny"/>
    <w:pPr>
      <w:ind w:firstLine="708"/>
    </w:pPr>
    <w:rPr>
      <w:rFonts w:cs="Arial"/>
      <w:sz w:val="22"/>
      <w:szCs w:val="22"/>
      <w:lang w:val="pl-PL"/>
    </w:rPr>
  </w:style>
  <w:style w:type="paragraph" w:styleId="Tekstpodstawowywcity3">
    <w:name w:val="Body Text Indent 3"/>
    <w:basedOn w:val="Normalny"/>
    <w:pPr>
      <w:ind w:right="2663" w:firstLine="708"/>
    </w:pPr>
    <w:rPr>
      <w:rFonts w:cs="Arial"/>
      <w:sz w:val="22"/>
      <w:szCs w:val="22"/>
      <w:lang w:val="pl-PL"/>
    </w:rPr>
  </w:style>
  <w:style w:type="paragraph" w:styleId="Tekstpodstawowy3">
    <w:name w:val="Body Text 3"/>
    <w:basedOn w:val="Normalny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rFonts w:cs="Arial"/>
      <w:szCs w:val="17"/>
    </w:rPr>
  </w:style>
  <w:style w:type="paragraph" w:customStyle="1" w:styleId="Tekstpodstawowy1">
    <w:name w:val="Tekst podstawowy1"/>
    <w:basedOn w:val="Normalny"/>
    <w:rsid w:val="00547869"/>
    <w:rPr>
      <w:rFonts w:eastAsia="Times"/>
      <w:sz w:val="22"/>
    </w:rPr>
  </w:style>
  <w:style w:type="paragraph" w:customStyle="1" w:styleId="PM-Standard">
    <w:name w:val="PM - Standard"/>
    <w:basedOn w:val="Normalny"/>
    <w:rsid w:val="007B40A0"/>
    <w:pPr>
      <w:spacing w:after="440"/>
      <w:jc w:val="both"/>
    </w:pPr>
    <w:rPr>
      <w:rFonts w:cs="Arial"/>
      <w:sz w:val="22"/>
      <w:szCs w:val="24"/>
    </w:rPr>
  </w:style>
  <w:style w:type="paragraph" w:customStyle="1" w:styleId="PM-BUZ">
    <w:name w:val="PM - BUZ"/>
    <w:basedOn w:val="Normalny"/>
    <w:next w:val="PM-ZeilemitBild"/>
    <w:rsid w:val="007B40A0"/>
    <w:pPr>
      <w:jc w:val="both"/>
    </w:pPr>
    <w:rPr>
      <w:rFonts w:cs="Arial"/>
      <w:sz w:val="22"/>
      <w:szCs w:val="22"/>
    </w:rPr>
  </w:style>
  <w:style w:type="paragraph" w:customStyle="1" w:styleId="PM-ZeilemitBild">
    <w:name w:val="PM - Zeile mit Bild"/>
    <w:basedOn w:val="Normalny"/>
    <w:next w:val="PM-Bildreferenz"/>
    <w:rsid w:val="007B40A0"/>
    <w:pPr>
      <w:spacing w:before="480"/>
    </w:pPr>
    <w:rPr>
      <w:rFonts w:cs="Arial"/>
      <w:b/>
      <w:sz w:val="22"/>
      <w:szCs w:val="22"/>
    </w:rPr>
  </w:style>
  <w:style w:type="paragraph" w:customStyle="1" w:styleId="PM-Bildreferenz">
    <w:name w:val="PM - Bildreferenz"/>
    <w:basedOn w:val="PM-BUZ"/>
    <w:next w:val="PM-BUZ"/>
    <w:rsid w:val="007B40A0"/>
    <w:pPr>
      <w:spacing w:before="240"/>
    </w:pPr>
    <w:rPr>
      <w:b/>
      <w:bCs/>
    </w:rPr>
  </w:style>
  <w:style w:type="paragraph" w:customStyle="1" w:styleId="PM-Titel">
    <w:name w:val="PM - Titel"/>
    <w:basedOn w:val="Nagwek1"/>
    <w:rsid w:val="007B40A0"/>
    <w:pPr>
      <w:spacing w:after="120"/>
      <w:ind w:right="0"/>
    </w:pPr>
    <w:rPr>
      <w:rFonts w:cs="Arial"/>
      <w:bCs w:val="0"/>
      <w:sz w:val="28"/>
      <w:szCs w:val="22"/>
      <w:lang w:val="de-DE"/>
    </w:rPr>
  </w:style>
  <w:style w:type="paragraph" w:customStyle="1" w:styleId="PM-Oberzeile">
    <w:name w:val="PM - Oberzeile"/>
    <w:basedOn w:val="PM-Titel"/>
    <w:rsid w:val="007B40A0"/>
    <w:pPr>
      <w:spacing w:after="0"/>
    </w:pPr>
    <w:rPr>
      <w:sz w:val="22"/>
    </w:rPr>
  </w:style>
  <w:style w:type="paragraph" w:styleId="Tekstdymka">
    <w:name w:val="Balloon Text"/>
    <w:basedOn w:val="Normalny"/>
    <w:semiHidden/>
    <w:rsid w:val="001E47FF"/>
    <w:rPr>
      <w:rFonts w:ascii="Tahoma" w:hAnsi="Tahoma" w:cs="Tahoma"/>
      <w:sz w:val="16"/>
      <w:szCs w:val="16"/>
    </w:rPr>
  </w:style>
  <w:style w:type="character" w:styleId="Pogrubienie">
    <w:name w:val="Strong"/>
    <w:qFormat/>
    <w:rsid w:val="002E7678"/>
    <w:rPr>
      <w:b/>
      <w:bCs/>
    </w:rPr>
  </w:style>
  <w:style w:type="paragraph" w:styleId="NormalnyWeb">
    <w:name w:val="Normal (Web)"/>
    <w:basedOn w:val="Normalny"/>
    <w:uiPriority w:val="99"/>
    <w:unhideWhenUsed/>
    <w:rsid w:val="00A72060"/>
    <w:pPr>
      <w:spacing w:before="100" w:beforeAutospacing="1" w:after="100" w:afterAutospacing="1"/>
    </w:pPr>
    <w:rPr>
      <w:rFonts w:ascii="Times New Roman" w:hAnsi="Times New Roman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ATEN2\Vorlagen\Presse\H-XXXX-PL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32F1B2-5A7B-4C51-BF7D-8D8AC9CCEB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H-XXXX-PL</Template>
  <TotalTime>6</TotalTime>
  <Pages>2</Pages>
  <Words>241</Words>
  <Characters>1450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Informacje prasowe</vt:lpstr>
    </vt:vector>
  </TitlesOfParts>
  <Company>Hörmann Polska Sp. z o.o</Company>
  <LinksUpToDate>false</LinksUpToDate>
  <CharactersWithSpaces>1688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Informacje prasowe</dc:title>
  <dc:subject>templet</dc:subject>
  <dc:creator>Oliver C. Neutert</dc:creator>
  <cp:keywords/>
  <dc:description/>
  <cp:lastModifiedBy>Dorota Sawala</cp:lastModifiedBy>
  <cp:revision>4</cp:revision>
  <cp:lastPrinted>2016-01-20T11:27:00Z</cp:lastPrinted>
  <dcterms:created xsi:type="dcterms:W3CDTF">2016-01-21T12:52:00Z</dcterms:created>
  <dcterms:modified xsi:type="dcterms:W3CDTF">2016-01-21T13:15:00Z</dcterms:modified>
</cp:coreProperties>
</file>